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Администрация уведомляет, что в период с 30.01.2019г. по 28.02.2019г. будет проведено общественное обсуждение проекта постановления администрации сельского поселения </w:t>
      </w:r>
      <w:proofErr w:type="spellStart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Баженовский</w:t>
      </w:r>
      <w:proofErr w:type="spellEnd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Белебевский</w:t>
      </w:r>
      <w:proofErr w:type="spell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Республики Башкортостан «Об утверждении муниципальной программы «Формирование современной городской среды на территории сельского поселения </w:t>
      </w:r>
      <w:proofErr w:type="spellStart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Баженовский</w:t>
      </w:r>
      <w:proofErr w:type="spellEnd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Белебевский</w:t>
      </w:r>
      <w:proofErr w:type="spell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Республики Башкортостан» на 2019-2024 гг.»</w:t>
      </w:r>
      <w:proofErr w:type="gramEnd"/>
    </w:p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gram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Замечания и предложения по проекту постановления администрации сельского поселения </w:t>
      </w:r>
      <w:proofErr w:type="spellStart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Баженовский</w:t>
      </w:r>
      <w:proofErr w:type="spellEnd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Белебеевский</w:t>
      </w:r>
      <w:proofErr w:type="spell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Республики Башкортостан «Об утверждении муниципальной  программы «Формирование современной городской среды на территории сельского поселения </w:t>
      </w:r>
      <w:proofErr w:type="spellStart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Баженовский</w:t>
      </w:r>
      <w:proofErr w:type="spellEnd"/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сельсовет муниципального района </w:t>
      </w:r>
      <w:proofErr w:type="spell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Белебеевский</w:t>
      </w:r>
      <w:proofErr w:type="spell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район Республики Башкортостан на 2019-2024 г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од» принимаются по адресу: 452031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Республика Башкорт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стан, с.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Бажено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во, ул.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Административная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по форме согласно приложения.</w:t>
      </w:r>
      <w:proofErr w:type="gramEnd"/>
    </w:p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Телефон контактного лица 8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(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34786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) 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-65-40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  </w:t>
      </w:r>
      <w:r w:rsidR="00F95EE9" w:rsidRPr="00F95EE9"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  <w:t>e</w:t>
      </w:r>
      <w:r w:rsidR="00F95EE9" w:rsidRPr="00F95EE9">
        <w:rPr>
          <w:rFonts w:ascii="Times New Roman" w:hAnsi="Times New Roman" w:cs="Times New Roman"/>
          <w:color w:val="000000"/>
          <w:kern w:val="2"/>
          <w:sz w:val="24"/>
          <w:szCs w:val="24"/>
        </w:rPr>
        <w:t>-</w:t>
      </w:r>
      <w:r w:rsidR="00F95EE9" w:rsidRPr="00F95EE9">
        <w:rPr>
          <w:rFonts w:ascii="Times New Roman" w:hAnsi="Times New Roman" w:cs="Times New Roman"/>
          <w:color w:val="000000"/>
          <w:kern w:val="2"/>
          <w:sz w:val="24"/>
          <w:szCs w:val="24"/>
          <w:lang w:val="en-US"/>
        </w:rPr>
        <w:t>mail</w:t>
      </w:r>
      <w:r w:rsidR="00F95EE9" w:rsidRPr="00F95EE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: </w:t>
      </w:r>
      <w:hyperlink r:id="rId5" w:history="1">
        <w:r w:rsidR="00F95EE9" w:rsidRPr="00F95EE9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bazhenovskiy</w:t>
        </w:r>
        <w:r w:rsidR="00F95EE9" w:rsidRPr="00F95EE9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@</w:t>
        </w:r>
        <w:r w:rsidR="00F95EE9" w:rsidRPr="00F95EE9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mail</w:t>
        </w:r>
        <w:r w:rsidR="00F95EE9" w:rsidRPr="00F95EE9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="00F95EE9" w:rsidRPr="00F95EE9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</w:p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Проект постановления ра</w:t>
      </w:r>
      <w:r w:rsid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змещен на сайте поселения: </w:t>
      </w:r>
      <w:proofErr w:type="spellStart"/>
      <w:r w:rsid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www</w:t>
      </w:r>
      <w:proofErr w:type="spellEnd"/>
      <w:r w:rsid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spellStart"/>
      <w:r w:rsidR="00F95EE9">
        <w:rPr>
          <w:rFonts w:ascii="Georgia" w:eastAsia="Times New Roman" w:hAnsi="Georgia" w:cs="Times New Roman"/>
          <w:color w:val="444444"/>
          <w:sz w:val="21"/>
          <w:szCs w:val="21"/>
          <w:lang w:val="en-US" w:eastAsia="ru-RU"/>
        </w:rPr>
        <w:t>bazhenovo</w:t>
      </w:r>
      <w:proofErr w:type="spellEnd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.</w:t>
      </w:r>
      <w:proofErr w:type="spellStart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ru</w:t>
      </w:r>
      <w:proofErr w:type="spellEnd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в разделе «Городская среда», а также в «Проекты НПА».</w:t>
      </w:r>
    </w:p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Разработчиком проекта «Формирование современной городской среды на территории сельского поселения </w:t>
      </w:r>
      <w:proofErr w:type="spellStart"/>
      <w:r w:rsid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Баженовский</w:t>
      </w:r>
      <w:proofErr w:type="spellEnd"/>
      <w:r w:rsidR="00F95EE9" w:rsidRP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сельсовет муниципального района </w:t>
      </w:r>
      <w:proofErr w:type="spellStart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Белебеевский</w:t>
      </w:r>
      <w:proofErr w:type="spellEnd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район Республики Башкортостан» на 2019-2024</w:t>
      </w:r>
      <w:r w:rsidR="00F95EE9" w:rsidRP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гг.» является администрация сельского поселения </w:t>
      </w:r>
      <w:proofErr w:type="spellStart"/>
      <w:r w:rsid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Баженовский</w:t>
      </w:r>
      <w:proofErr w:type="spellEnd"/>
      <w:r w:rsidR="00F95EE9" w:rsidRPr="00F95EE9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</w:t>
      </w: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сельсовет муниципального района </w:t>
      </w:r>
      <w:proofErr w:type="spellStart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Белебеевский</w:t>
      </w:r>
      <w:proofErr w:type="spellEnd"/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 xml:space="preserve"> район Республики Башкортостан</w:t>
      </w:r>
    </w:p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7023DA" w:rsidRPr="007023DA" w:rsidRDefault="007023DA" w:rsidP="007023D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ЗАМЕЧАНИЯ И ПРЕДЛОЖЕНИЯ К ПРОЕКТУ</w:t>
      </w:r>
    </w:p>
    <w:p w:rsidR="007023DA" w:rsidRPr="007023DA" w:rsidRDefault="007023DA" w:rsidP="007023D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муниципальной программы «Формирование современной городской среды на территории сельского поселения </w:t>
      </w:r>
      <w:proofErr w:type="spellStart"/>
      <w:r w:rsidR="00F95EE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Баженовский</w:t>
      </w:r>
      <w:proofErr w:type="spellEnd"/>
      <w:r w:rsidR="00F95EE9" w:rsidRPr="00F95EE9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</w:t>
      </w:r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сельсовет муниципального района </w:t>
      </w:r>
      <w:proofErr w:type="spellStart"/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Белебеевский</w:t>
      </w:r>
      <w:proofErr w:type="spellEnd"/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 xml:space="preserve"> район Республики Башкортостан на 2019-2024гг.» </w:t>
      </w:r>
    </w:p>
    <w:p w:rsidR="007023DA" w:rsidRPr="007023DA" w:rsidRDefault="007023DA" w:rsidP="007023DA">
      <w:pPr>
        <w:shd w:val="clear" w:color="auto" w:fill="FFFFFF"/>
        <w:spacing w:after="0" w:line="360" w:lineRule="atLeast"/>
        <w:jc w:val="center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inherit" w:eastAsia="Times New Roman" w:hAnsi="inherit" w:cs="Times New Roman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период  проведения общественного обсуждения с 30.01.2019г по 28.02.2019г.</w:t>
      </w:r>
    </w:p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295"/>
        <w:gridCol w:w="2550"/>
        <w:gridCol w:w="1845"/>
        <w:gridCol w:w="2415"/>
      </w:tblGrid>
      <w:tr w:rsidR="007023DA" w:rsidRPr="007023DA" w:rsidTr="007023DA">
        <w:tc>
          <w:tcPr>
            <w:tcW w:w="54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N </w:t>
            </w:r>
            <w:proofErr w:type="gramStart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</w:t>
            </w:r>
            <w:proofErr w:type="gramEnd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229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proofErr w:type="gramStart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Отправитель (Ф.И.О., адрес, телефон, адрес электронной почты, внесшего замечания/</w:t>
            </w:r>
            <w:proofErr w:type="gramEnd"/>
          </w:p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предложения)</w:t>
            </w:r>
          </w:p>
        </w:tc>
        <w:tc>
          <w:tcPr>
            <w:tcW w:w="25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Текст проекта документа в </w:t>
            </w:r>
            <w:proofErr w:type="gramStart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отношении</w:t>
            </w:r>
            <w:proofErr w:type="gramEnd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 xml:space="preserve"> которого выносятся замечания/</w:t>
            </w:r>
          </w:p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18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Текст замечания/</w:t>
            </w:r>
          </w:p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предложения</w:t>
            </w:r>
          </w:p>
        </w:tc>
        <w:tc>
          <w:tcPr>
            <w:tcW w:w="241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Те</w:t>
            </w:r>
            <w:proofErr w:type="gramStart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кст пр</w:t>
            </w:r>
            <w:proofErr w:type="gramEnd"/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оекта документа с учетом вносимых замечаний/</w:t>
            </w:r>
          </w:p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предложений</w:t>
            </w:r>
          </w:p>
        </w:tc>
      </w:tr>
      <w:tr w:rsidR="007023DA" w:rsidRPr="007023DA" w:rsidTr="007023DA">
        <w:tc>
          <w:tcPr>
            <w:tcW w:w="54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  <w:tr w:rsidR="007023DA" w:rsidRPr="007023DA" w:rsidTr="007023DA">
        <w:tc>
          <w:tcPr>
            <w:tcW w:w="54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29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50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84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415" w:type="dxa"/>
            <w:tcBorders>
              <w:top w:val="single" w:sz="6" w:space="0" w:color="DBB0B0"/>
              <w:left w:val="single" w:sz="6" w:space="0" w:color="DBB0B0"/>
              <w:bottom w:val="single" w:sz="6" w:space="0" w:color="DBB0B0"/>
              <w:right w:val="single" w:sz="6" w:space="0" w:color="DBB0B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23DA" w:rsidRPr="007023DA" w:rsidRDefault="007023DA" w:rsidP="007023DA">
            <w:pPr>
              <w:spacing w:after="150" w:line="360" w:lineRule="atLeast"/>
              <w:jc w:val="center"/>
              <w:textAlignment w:val="baseline"/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</w:pPr>
            <w:r w:rsidRPr="007023DA">
              <w:rPr>
                <w:rFonts w:ascii="inherit" w:eastAsia="Times New Roman" w:hAnsi="inherit" w:cs="Times New Roman"/>
                <w:color w:val="444444"/>
                <w:sz w:val="21"/>
                <w:szCs w:val="21"/>
                <w:lang w:eastAsia="ru-RU"/>
              </w:rPr>
              <w:t> </w:t>
            </w:r>
          </w:p>
        </w:tc>
      </w:tr>
    </w:tbl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7023DA" w:rsidRPr="00F95EE9" w:rsidRDefault="00F95EE9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  </w:t>
      </w:r>
      <w:r w:rsidR="007023DA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желанию лиц, принявших участие в обсуждении, внесших замечания и предложения к проекту документа, ими может быть представлено также письменное обоснование соответствующих замечаний и предложений.</w:t>
      </w:r>
    </w:p>
    <w:p w:rsidR="007023DA" w:rsidRPr="00F95EE9" w:rsidRDefault="007023DA" w:rsidP="00F95EE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  П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редложения принимаются в период общественного обсуждения по вышеприведенной форме:</w:t>
      </w:r>
    </w:p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1)       в электронном виде – на адреса электронной почты: </w:t>
      </w:r>
      <w:r w:rsidR="00F95EE9" w:rsidRPr="00F95EE9">
        <w:rPr>
          <w:rFonts w:ascii="Times New Roman" w:hAnsi="Times New Roman" w:cs="Times New Roman"/>
          <w:color w:val="000000"/>
          <w:kern w:val="2"/>
          <w:sz w:val="24"/>
          <w:szCs w:val="24"/>
        </w:rPr>
        <w:t xml:space="preserve"> </w:t>
      </w:r>
      <w:hyperlink r:id="rId6" w:history="1">
        <w:r w:rsidR="00F95EE9" w:rsidRPr="0036243D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bazhenovskiy</w:t>
        </w:r>
        <w:r w:rsidR="00F95EE9" w:rsidRPr="0036243D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@</w:t>
        </w:r>
        <w:r w:rsidR="00F95EE9" w:rsidRPr="0036243D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mail</w:t>
        </w:r>
        <w:r w:rsidR="00F95EE9" w:rsidRPr="0036243D">
          <w:rPr>
            <w:rStyle w:val="a5"/>
            <w:rFonts w:ascii="Times New Roman" w:hAnsi="Times New Roman" w:cs="Times New Roman"/>
            <w:kern w:val="2"/>
            <w:sz w:val="24"/>
            <w:szCs w:val="24"/>
          </w:rPr>
          <w:t>.</w:t>
        </w:r>
        <w:proofErr w:type="spellStart"/>
        <w:r w:rsidR="00F95EE9" w:rsidRPr="0036243D">
          <w:rPr>
            <w:rStyle w:val="a5"/>
            <w:rFonts w:ascii="Times New Roman" w:hAnsi="Times New Roman" w:cs="Times New Roman"/>
            <w:kern w:val="2"/>
            <w:sz w:val="24"/>
            <w:szCs w:val="24"/>
            <w:lang w:val="en-US"/>
          </w:rPr>
          <w:t>ru</w:t>
        </w:r>
        <w:proofErr w:type="spellEnd"/>
      </w:hyperlink>
    </w:p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2)   в бумажном виде: в бумажном виде  с понедельника по пятницу  с 09.00 до 17.00 час</w:t>
      </w:r>
      <w:proofErr w:type="gram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</w:t>
      </w:r>
      <w:proofErr w:type="gram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(</w:t>
      </w:r>
      <w:proofErr w:type="gramStart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</w:t>
      </w:r>
      <w:proofErr w:type="gramEnd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бед с 13.00 до 14.00 час.), по адресу: с.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Бажено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во, ул.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Административная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д.</w:t>
      </w:r>
      <w:r w:rsidR="00F95EE9"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5</w:t>
      </w:r>
    </w:p>
    <w:p w:rsidR="007023DA" w:rsidRPr="00F95EE9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 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опросы по проекту документа можно задать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 телефон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у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:  8 (34786) 2-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65</w:t>
      </w:r>
      <w:r w:rsidRP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-</w:t>
      </w:r>
      <w:r w:rsidR="00F95EE9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40</w:t>
      </w:r>
    </w:p>
    <w:p w:rsidR="007023DA" w:rsidRPr="007023DA" w:rsidRDefault="007023DA" w:rsidP="007023DA">
      <w:pPr>
        <w:shd w:val="clear" w:color="auto" w:fill="FFFFFF"/>
        <w:spacing w:after="150" w:line="360" w:lineRule="atLeast"/>
        <w:jc w:val="both"/>
        <w:textAlignment w:val="baseline"/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</w:pPr>
      <w:r w:rsidRPr="007023DA">
        <w:rPr>
          <w:rFonts w:ascii="Georgia" w:eastAsia="Times New Roman" w:hAnsi="Georgia" w:cs="Times New Roman"/>
          <w:color w:val="444444"/>
          <w:sz w:val="21"/>
          <w:szCs w:val="21"/>
          <w:lang w:eastAsia="ru-RU"/>
        </w:rPr>
        <w:t> </w:t>
      </w:r>
    </w:p>
    <w:p w:rsidR="004A6940" w:rsidRDefault="004A6940"/>
    <w:sectPr w:rsidR="004A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E3"/>
    <w:rsid w:val="003930E3"/>
    <w:rsid w:val="004A6940"/>
    <w:rsid w:val="007023DA"/>
    <w:rsid w:val="00F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DA"/>
    <w:rPr>
      <w:b/>
      <w:bCs/>
    </w:rPr>
  </w:style>
  <w:style w:type="character" w:styleId="a5">
    <w:name w:val="Hyperlink"/>
    <w:basedOn w:val="a0"/>
    <w:unhideWhenUsed/>
    <w:rsid w:val="00702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DA"/>
    <w:rPr>
      <w:b/>
      <w:bCs/>
    </w:rPr>
  </w:style>
  <w:style w:type="character" w:styleId="a5">
    <w:name w:val="Hyperlink"/>
    <w:basedOn w:val="a0"/>
    <w:unhideWhenUsed/>
    <w:rsid w:val="00702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zhenovskiy@mail.ru" TargetMode="External"/><Relationship Id="rId5" Type="http://schemas.openxmlformats.org/officeDocument/2006/relationships/hyperlink" Target="mailto:bazhenovski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5</cp:revision>
  <dcterms:created xsi:type="dcterms:W3CDTF">2019-02-19T05:23:00Z</dcterms:created>
  <dcterms:modified xsi:type="dcterms:W3CDTF">2019-02-22T06:04:00Z</dcterms:modified>
</cp:coreProperties>
</file>